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2926A" w14:textId="6011ED83" w:rsidR="00911E0E" w:rsidRPr="00B7781F" w:rsidRDefault="00B7781F">
      <w:pPr>
        <w:pStyle w:val="Titre1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7216" behindDoc="1" locked="0" layoutInCell="1" allowOverlap="1" wp14:anchorId="4EF59FF6" wp14:editId="085FA0C9">
            <wp:simplePos x="0" y="0"/>
            <wp:positionH relativeFrom="column">
              <wp:posOffset>5273040</wp:posOffset>
            </wp:positionH>
            <wp:positionV relativeFrom="paragraph">
              <wp:posOffset>-731520</wp:posOffset>
            </wp:positionV>
            <wp:extent cx="1120140" cy="1120140"/>
            <wp:effectExtent l="0" t="0" r="3810" b="3810"/>
            <wp:wrapNone/>
            <wp:docPr id="1187616704" name="Image 1" descr="Une image contenant texte, Polic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16704" name="Image 1" descr="Une image contenant texte, Police, Graphique, logo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81F">
        <w:rPr>
          <w:color w:val="003300"/>
          <w:lang w:val="fr-FR"/>
        </w:rPr>
        <w:t>Charte Déontologique du Bilan de Compétences</w:t>
      </w:r>
    </w:p>
    <w:p w14:paraId="4A632EC7" w14:textId="22BFBBE6" w:rsidR="00911E0E" w:rsidRPr="00B7781F" w:rsidRDefault="00B7781F">
      <w:pPr>
        <w:rPr>
          <w:lang w:val="fr-FR"/>
        </w:rPr>
      </w:pPr>
      <w:r w:rsidRPr="00B7781F">
        <w:rPr>
          <w:b/>
          <w:color w:val="B8860B"/>
          <w:sz w:val="28"/>
          <w:lang w:val="fr-FR"/>
        </w:rPr>
        <w:t>DABELL R</w:t>
      </w:r>
      <w:r>
        <w:rPr>
          <w:b/>
          <w:color w:val="B8860B"/>
          <w:sz w:val="28"/>
          <w:lang w:val="fr-FR"/>
        </w:rPr>
        <w:t>H</w:t>
      </w:r>
    </w:p>
    <w:p w14:paraId="5A067340" w14:textId="77777777" w:rsidR="00911E0E" w:rsidRPr="00B7781F" w:rsidRDefault="00B7781F" w:rsidP="00B7781F">
      <w:pPr>
        <w:pStyle w:val="Titre1"/>
        <w:rPr>
          <w:color w:val="003300"/>
          <w:lang w:val="fr-FR"/>
        </w:rPr>
      </w:pPr>
      <w:r w:rsidRPr="00B7781F">
        <w:rPr>
          <w:color w:val="003300"/>
          <w:lang w:val="fr-FR"/>
        </w:rPr>
        <w:t>1. Le cadre légal du bilan de compétences</w:t>
      </w:r>
    </w:p>
    <w:p w14:paraId="4480566F" w14:textId="264E15D7" w:rsidR="00911E0E" w:rsidRPr="00B7781F" w:rsidRDefault="00B7781F">
      <w:pPr>
        <w:rPr>
          <w:lang w:val="fr-FR"/>
        </w:rPr>
      </w:pPr>
      <w:r w:rsidRPr="00B7781F">
        <w:rPr>
          <w:lang w:val="fr-FR"/>
        </w:rPr>
        <w:t>Le bilan de compétences est défini par le Code du travail (articles L6313-4 à L6313-10).</w:t>
      </w:r>
      <w:r w:rsidRPr="00B7781F">
        <w:rPr>
          <w:lang w:val="fr-FR"/>
        </w:rPr>
        <w:br/>
        <w:t>Il a pour objet de :</w:t>
      </w:r>
      <w:r w:rsidRPr="00B7781F">
        <w:rPr>
          <w:lang w:val="fr-FR"/>
        </w:rPr>
        <w:br/>
        <w:t>- Permettre au bénéficiaire d’analyser ses compétences professionnelles et personnelles, ses aptitudes et motivations ;</w:t>
      </w:r>
      <w:r w:rsidRPr="00B7781F">
        <w:rPr>
          <w:lang w:val="fr-FR"/>
        </w:rPr>
        <w:br/>
        <w:t>- Définir un projet professionnel réaliste et, le cas échéant, un projet de formation ;</w:t>
      </w:r>
      <w:r w:rsidRPr="00B7781F">
        <w:rPr>
          <w:lang w:val="fr-FR"/>
        </w:rPr>
        <w:br/>
        <w:t>- Être conduit dans le respect d’une méthodologie en trois phases :</w:t>
      </w:r>
      <w:r w:rsidRPr="00B7781F">
        <w:rPr>
          <w:lang w:val="fr-FR"/>
        </w:rPr>
        <w:br/>
        <w:t xml:space="preserve">   1. Phase préliminaire : analyse de la demande et définition des objectifs ;</w:t>
      </w:r>
      <w:r w:rsidRPr="00B7781F">
        <w:rPr>
          <w:lang w:val="fr-FR"/>
        </w:rPr>
        <w:br/>
        <w:t xml:space="preserve">   2. Phase d’investigation : identification des compétences, intérêts, valeurs et exploration des pistes professionnelles ;</w:t>
      </w:r>
      <w:r w:rsidRPr="00B7781F">
        <w:rPr>
          <w:lang w:val="fr-FR"/>
        </w:rPr>
        <w:br/>
        <w:t xml:space="preserve">   3. Phas</w:t>
      </w:r>
      <w:r w:rsidRPr="00B7781F">
        <w:rPr>
          <w:lang w:val="fr-FR"/>
        </w:rPr>
        <w:t>e de conclusion : appropriation des résultats et élaboration d’un plan d’action.</w:t>
      </w:r>
      <w:r w:rsidRPr="00B7781F">
        <w:rPr>
          <w:lang w:val="fr-FR"/>
        </w:rPr>
        <w:br/>
      </w:r>
      <w:r w:rsidRPr="00B7781F">
        <w:rPr>
          <w:lang w:val="fr-FR"/>
        </w:rPr>
        <w:br/>
        <w:t xml:space="preserve">La durée légale </w:t>
      </w:r>
      <w:r>
        <w:rPr>
          <w:lang w:val="fr-FR"/>
        </w:rPr>
        <w:t xml:space="preserve">maximum </w:t>
      </w:r>
      <w:r w:rsidRPr="00B7781F">
        <w:rPr>
          <w:lang w:val="fr-FR"/>
        </w:rPr>
        <w:t>d’un bilan est de 24 heures maximum, réparties sur plusieurs semaines.</w:t>
      </w:r>
    </w:p>
    <w:p w14:paraId="0A80C7A7" w14:textId="77777777" w:rsidR="00911E0E" w:rsidRPr="00B7781F" w:rsidRDefault="00B7781F" w:rsidP="00B7781F">
      <w:pPr>
        <w:pStyle w:val="Titre1"/>
        <w:rPr>
          <w:lang w:val="fr-FR"/>
        </w:rPr>
      </w:pPr>
      <w:r w:rsidRPr="00B7781F">
        <w:rPr>
          <w:color w:val="003300"/>
          <w:lang w:val="fr-FR"/>
        </w:rPr>
        <w:t>2. Confidentialité</w:t>
      </w:r>
    </w:p>
    <w:p w14:paraId="097817A8" w14:textId="77777777" w:rsidR="00911E0E" w:rsidRPr="00B7781F" w:rsidRDefault="00B7781F">
      <w:pPr>
        <w:rPr>
          <w:lang w:val="fr-FR"/>
        </w:rPr>
      </w:pPr>
      <w:r w:rsidRPr="00B7781F">
        <w:rPr>
          <w:lang w:val="fr-FR"/>
        </w:rPr>
        <w:t>- Les informations partagées par le bénéficiaire sont strictement confidentielles.</w:t>
      </w:r>
      <w:r w:rsidRPr="00B7781F">
        <w:rPr>
          <w:lang w:val="fr-FR"/>
        </w:rPr>
        <w:br/>
        <w:t>- Le document de synthèse est remis uniquement au bénéficiaire.</w:t>
      </w:r>
      <w:r w:rsidRPr="00B7781F">
        <w:rPr>
          <w:lang w:val="fr-FR"/>
        </w:rPr>
        <w:br/>
        <w:t>- Aucun élément ne peut être transmis à un tiers sans accord écrit du bénéficiaire.</w:t>
      </w:r>
    </w:p>
    <w:p w14:paraId="5F302E2B" w14:textId="77777777" w:rsidR="00911E0E" w:rsidRPr="00B7781F" w:rsidRDefault="00B7781F" w:rsidP="00B7781F">
      <w:pPr>
        <w:pStyle w:val="Titre1"/>
        <w:rPr>
          <w:color w:val="003300"/>
          <w:lang w:val="fr-FR"/>
        </w:rPr>
      </w:pPr>
      <w:r w:rsidRPr="00B7781F">
        <w:rPr>
          <w:color w:val="003300"/>
          <w:lang w:val="fr-FR"/>
        </w:rPr>
        <w:t>3. Neutralité et respect</w:t>
      </w:r>
    </w:p>
    <w:p w14:paraId="566812EB" w14:textId="77777777" w:rsidR="00911E0E" w:rsidRPr="00B7781F" w:rsidRDefault="00B7781F">
      <w:pPr>
        <w:rPr>
          <w:lang w:val="fr-FR"/>
        </w:rPr>
      </w:pPr>
      <w:r w:rsidRPr="00B7781F">
        <w:rPr>
          <w:lang w:val="fr-FR"/>
        </w:rPr>
        <w:t>- L’accompagnement est réalisé sans jugement et dans une posture bienveillante.</w:t>
      </w:r>
      <w:r w:rsidRPr="00B7781F">
        <w:rPr>
          <w:lang w:val="fr-FR"/>
        </w:rPr>
        <w:br/>
        <w:t>- Les consultants s’engagent à respecter la personne, son parcours, ses choix et sa singularité.</w:t>
      </w:r>
      <w:r w:rsidRPr="00B7781F">
        <w:rPr>
          <w:lang w:val="fr-FR"/>
        </w:rPr>
        <w:br/>
        <w:t>- Le bénéficiaire reste acteur de son bilan et des décisions qui en découlent.</w:t>
      </w:r>
    </w:p>
    <w:p w14:paraId="71AA9F67" w14:textId="77777777" w:rsidR="00911E0E" w:rsidRPr="00B7781F" w:rsidRDefault="00B7781F" w:rsidP="00B7781F">
      <w:pPr>
        <w:pStyle w:val="Titre1"/>
        <w:rPr>
          <w:color w:val="003300"/>
          <w:lang w:val="fr-FR"/>
        </w:rPr>
      </w:pPr>
      <w:r w:rsidRPr="00B7781F">
        <w:rPr>
          <w:color w:val="003300"/>
          <w:lang w:val="fr-FR"/>
        </w:rPr>
        <w:t>4. Engagement professionnel du consultant</w:t>
      </w:r>
    </w:p>
    <w:p w14:paraId="39B2310C" w14:textId="77777777" w:rsidR="00911E0E" w:rsidRPr="00B7781F" w:rsidRDefault="00B7781F">
      <w:pPr>
        <w:rPr>
          <w:lang w:val="fr-FR"/>
        </w:rPr>
      </w:pPr>
      <w:r w:rsidRPr="00B7781F">
        <w:rPr>
          <w:lang w:val="fr-FR"/>
        </w:rPr>
        <w:t>- Le consultant mobilise des outils et méthodes adaptés (tests, entretiens, exercices, analyses).</w:t>
      </w:r>
      <w:r w:rsidRPr="00B7781F">
        <w:rPr>
          <w:lang w:val="fr-FR"/>
        </w:rPr>
        <w:br/>
        <w:t>- Il s’engage à garantir la qualité et la fiabilité des outils utilisés.</w:t>
      </w:r>
      <w:r w:rsidRPr="00B7781F">
        <w:rPr>
          <w:lang w:val="fr-FR"/>
        </w:rPr>
        <w:br/>
        <w:t>- Il respecte un devoir de formation continue afin de maintenir ses compétences professionnelles.</w:t>
      </w:r>
    </w:p>
    <w:p w14:paraId="0410724E" w14:textId="77777777" w:rsidR="00911E0E" w:rsidRPr="00B7781F" w:rsidRDefault="00B7781F" w:rsidP="00B7781F">
      <w:pPr>
        <w:pStyle w:val="Titre1"/>
        <w:rPr>
          <w:color w:val="003300"/>
          <w:lang w:val="fr-FR"/>
        </w:rPr>
      </w:pPr>
      <w:r w:rsidRPr="00B7781F">
        <w:rPr>
          <w:color w:val="003300"/>
          <w:lang w:val="fr-FR"/>
        </w:rPr>
        <w:lastRenderedPageBreak/>
        <w:t>5. Responsabilités réciproques</w:t>
      </w:r>
    </w:p>
    <w:p w14:paraId="05FDBEC1" w14:textId="77777777" w:rsidR="00911E0E" w:rsidRPr="00B7781F" w:rsidRDefault="00B7781F">
      <w:pPr>
        <w:rPr>
          <w:lang w:val="fr-FR"/>
        </w:rPr>
      </w:pPr>
      <w:r w:rsidRPr="00B7781F">
        <w:rPr>
          <w:lang w:val="fr-FR"/>
        </w:rPr>
        <w:t>- Le bénéficiaire s’engage à participer activement à la démarche (assiduité, réalisation des travaux demandés).</w:t>
      </w:r>
      <w:r w:rsidRPr="00B7781F">
        <w:rPr>
          <w:lang w:val="fr-FR"/>
        </w:rPr>
        <w:br/>
        <w:t>- Le consultant s’engage à offrir un cadre structurant, sécurisant et propice à la réflexion.</w:t>
      </w:r>
    </w:p>
    <w:p w14:paraId="728BB03A" w14:textId="77777777" w:rsidR="00911E0E" w:rsidRPr="00B7781F" w:rsidRDefault="00B7781F" w:rsidP="00B7781F">
      <w:pPr>
        <w:pStyle w:val="Titre1"/>
        <w:rPr>
          <w:color w:val="003300"/>
          <w:lang w:val="fr-FR"/>
        </w:rPr>
      </w:pPr>
      <w:r w:rsidRPr="00B7781F">
        <w:rPr>
          <w:color w:val="003300"/>
          <w:lang w:val="fr-FR"/>
        </w:rPr>
        <w:t>6. Financement</w:t>
      </w:r>
    </w:p>
    <w:p w14:paraId="73F49129" w14:textId="77777777" w:rsidR="00911E0E" w:rsidRPr="00B7781F" w:rsidRDefault="00B7781F">
      <w:pPr>
        <w:rPr>
          <w:lang w:val="fr-FR"/>
        </w:rPr>
      </w:pPr>
      <w:r w:rsidRPr="00B7781F">
        <w:rPr>
          <w:lang w:val="fr-FR"/>
        </w:rPr>
        <w:t>Le bénéficiaire est informé en amont des conditions de financement possibles :</w:t>
      </w:r>
      <w:r w:rsidRPr="00B7781F">
        <w:rPr>
          <w:lang w:val="fr-FR"/>
        </w:rPr>
        <w:br/>
        <w:t>- Compte Personnel de Formation (CPF)</w:t>
      </w:r>
      <w:r w:rsidRPr="00B7781F">
        <w:rPr>
          <w:lang w:val="fr-FR"/>
        </w:rPr>
        <w:br/>
        <w:t>- Plan de développement des compétences de l’entreprise</w:t>
      </w:r>
      <w:r w:rsidRPr="00B7781F">
        <w:rPr>
          <w:lang w:val="fr-FR"/>
        </w:rPr>
        <w:br/>
        <w:t>- Financement personnel</w:t>
      </w:r>
      <w:r w:rsidRPr="00B7781F">
        <w:rPr>
          <w:lang w:val="fr-FR"/>
        </w:rPr>
        <w:br/>
        <w:t>- Autres dispositifs selon sa situation.</w:t>
      </w:r>
    </w:p>
    <w:p w14:paraId="0871C7E9" w14:textId="77777777" w:rsidR="00911E0E" w:rsidRPr="00B7781F" w:rsidRDefault="00B7781F" w:rsidP="00B7781F">
      <w:pPr>
        <w:pStyle w:val="Titre1"/>
        <w:rPr>
          <w:color w:val="003300"/>
          <w:lang w:val="fr-FR"/>
        </w:rPr>
      </w:pPr>
      <w:r w:rsidRPr="00B7781F">
        <w:rPr>
          <w:color w:val="003300"/>
          <w:lang w:val="fr-FR"/>
        </w:rPr>
        <w:t>7. Clôture et synthèse</w:t>
      </w:r>
    </w:p>
    <w:p w14:paraId="100EEC6C" w14:textId="77777777" w:rsidR="00911E0E" w:rsidRPr="00B7781F" w:rsidRDefault="00B7781F">
      <w:pPr>
        <w:rPr>
          <w:lang w:val="fr-FR"/>
        </w:rPr>
      </w:pPr>
      <w:r w:rsidRPr="00B7781F">
        <w:rPr>
          <w:lang w:val="fr-FR"/>
        </w:rPr>
        <w:t>- À l’issue du bilan, un document de synthèse est remis au bénéficiaire.</w:t>
      </w:r>
      <w:r w:rsidRPr="00B7781F">
        <w:rPr>
          <w:lang w:val="fr-FR"/>
        </w:rPr>
        <w:br/>
        <w:t>- Ce document lui appartient et ne peut être transmis sans son accord.</w:t>
      </w:r>
      <w:r w:rsidRPr="00B7781F">
        <w:rPr>
          <w:lang w:val="fr-FR"/>
        </w:rPr>
        <w:br/>
        <w:t>- Le bilan se conclut par un plan d’action concret et opérationnel.</w:t>
      </w:r>
    </w:p>
    <w:p w14:paraId="2790963F" w14:textId="77777777" w:rsidR="00911E0E" w:rsidRPr="00B7781F" w:rsidRDefault="00911E0E">
      <w:pPr>
        <w:rPr>
          <w:lang w:val="fr-FR"/>
        </w:rPr>
      </w:pPr>
    </w:p>
    <w:p w14:paraId="70E0AC66" w14:textId="77777777" w:rsidR="00911E0E" w:rsidRPr="00B7781F" w:rsidRDefault="00B7781F">
      <w:pPr>
        <w:rPr>
          <w:lang w:val="fr-FR"/>
        </w:rPr>
      </w:pPr>
      <w:r w:rsidRPr="00B7781F">
        <w:rPr>
          <w:b/>
          <w:color w:val="003300"/>
          <w:lang w:val="fr-FR"/>
        </w:rPr>
        <w:t>Engagement de DABELL RH :</w:t>
      </w:r>
      <w:r w:rsidRPr="00B7781F">
        <w:rPr>
          <w:b/>
          <w:color w:val="003300"/>
          <w:lang w:val="fr-FR"/>
        </w:rPr>
        <w:br/>
        <w:t>Nous nous engageons à conduire chaque bilan de compétences dans le respect du cadre légal et de cette charte déontologique, avec professionnalisme, éthique et bienveillance.</w:t>
      </w:r>
    </w:p>
    <w:sectPr w:rsidR="00911E0E" w:rsidRPr="00B7781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6423608">
    <w:abstractNumId w:val="8"/>
  </w:num>
  <w:num w:numId="2" w16cid:durableId="945192829">
    <w:abstractNumId w:val="6"/>
  </w:num>
  <w:num w:numId="3" w16cid:durableId="348064129">
    <w:abstractNumId w:val="5"/>
  </w:num>
  <w:num w:numId="4" w16cid:durableId="179665499">
    <w:abstractNumId w:val="4"/>
  </w:num>
  <w:num w:numId="5" w16cid:durableId="91365812">
    <w:abstractNumId w:val="7"/>
  </w:num>
  <w:num w:numId="6" w16cid:durableId="1426536199">
    <w:abstractNumId w:val="3"/>
  </w:num>
  <w:num w:numId="7" w16cid:durableId="404229298">
    <w:abstractNumId w:val="2"/>
  </w:num>
  <w:num w:numId="8" w16cid:durableId="2027290843">
    <w:abstractNumId w:val="1"/>
  </w:num>
  <w:num w:numId="9" w16cid:durableId="1755080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911E0E"/>
    <w:rsid w:val="009F6741"/>
    <w:rsid w:val="00AA1D8D"/>
    <w:rsid w:val="00B47730"/>
    <w:rsid w:val="00B7781F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5FE304"/>
  <w14:defaultImageDpi w14:val="300"/>
  <w15:docId w15:val="{806FF4AD-865B-4CC7-A339-9BF4D9CEF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Rafael DA CUNHA</cp:lastModifiedBy>
  <cp:revision>2</cp:revision>
  <dcterms:created xsi:type="dcterms:W3CDTF">2025-09-08T13:44:00Z</dcterms:created>
  <dcterms:modified xsi:type="dcterms:W3CDTF">2025-09-08T13:44:00Z</dcterms:modified>
  <cp:category/>
</cp:coreProperties>
</file>